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CCF" w:rsidRPr="00FB7F63" w:rsidRDefault="00140CCF" w:rsidP="00140CCF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  <w:lang w:val="sv-SE"/>
        </w:rPr>
        <w:t xml:space="preserve">CHƯƠNG TRÌNH MÔN HỌC </w:t>
      </w:r>
      <w:r w:rsidRPr="00FB7F63">
        <w:rPr>
          <w:b/>
          <w:bCs/>
          <w:sz w:val="28"/>
          <w:szCs w:val="28"/>
        </w:rPr>
        <w:t>ĐỒ HỌA 2D</w:t>
      </w:r>
    </w:p>
    <w:p w:rsidR="00140CCF" w:rsidRPr="00FB7F63" w:rsidRDefault="00140CCF" w:rsidP="00140CCF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Mã số môn học: MH20</w:t>
      </w:r>
    </w:p>
    <w:p w:rsidR="00140CCF" w:rsidRPr="00FB7F63" w:rsidRDefault="00140CCF" w:rsidP="00140CCF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 môn họ</w:t>
      </w:r>
      <w:r>
        <w:rPr>
          <w:sz w:val="28"/>
          <w:szCs w:val="28"/>
          <w:lang w:val="pt-BR"/>
        </w:rPr>
        <w:t xml:space="preserve">c: 120 giờ;                 </w:t>
      </w:r>
      <w:r w:rsidRPr="00FB7F63">
        <w:rPr>
          <w:sz w:val="28"/>
          <w:szCs w:val="28"/>
          <w:lang w:val="pt-BR"/>
        </w:rPr>
        <w:t xml:space="preserve"> (Lý thuyết: 24 giờ; Thực hành: 96 giờ)</w:t>
      </w: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</w:rPr>
      </w:pP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MÔN HỌC: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Vị trí của môn học: Môn học được bố trí sau khi người học học xong các môn học chung, các môn học và mô đun liên quan đến đồ họa; Có thể sử dụng như môn học cuối cùng;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môn học: Là môn học rèn luyện kĩ năng tổng hợp về sáng tác mỹ thuật. </w:t>
      </w: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II. MỤC TIÊU MÔN HỌC: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Trang bị cho người học các kiến thức về mỹ thuật 2 D; 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kĩ năng về ý tưởng hình khối. </w:t>
      </w: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de-DE"/>
        </w:rPr>
      </w:pP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de-DE"/>
        </w:rPr>
      </w:pPr>
      <w:r w:rsidRPr="00FB7F63">
        <w:rPr>
          <w:b/>
          <w:bCs/>
          <w:sz w:val="28"/>
          <w:szCs w:val="28"/>
          <w:lang w:val="de-DE"/>
        </w:rPr>
        <w:t>III. NỘI DUNG MÔN HỌC:</w:t>
      </w:r>
    </w:p>
    <w:p w:rsidR="00140CCF" w:rsidRPr="00FB7F63" w:rsidRDefault="00140CCF" w:rsidP="00140CCF">
      <w:pPr>
        <w:jc w:val="both"/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de-DE"/>
        </w:rPr>
        <w:t> </w:t>
      </w:r>
      <w:r w:rsidRPr="00FB7F63">
        <w:rPr>
          <w:i/>
          <w:iCs/>
          <w:sz w:val="28"/>
          <w:szCs w:val="28"/>
          <w:lang w:val="de-DE"/>
        </w:rPr>
        <w:t>và phân phối thời gian:</w:t>
      </w:r>
    </w:p>
    <w:p w:rsidR="00140CCF" w:rsidRPr="00FB7F63" w:rsidRDefault="00140CCF" w:rsidP="00140CCF">
      <w:pPr>
        <w:jc w:val="both"/>
        <w:rPr>
          <w:i/>
          <w:iCs/>
          <w:sz w:val="28"/>
          <w:szCs w:val="28"/>
          <w:lang w:val="de-D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844"/>
        <w:gridCol w:w="956"/>
      </w:tblGrid>
      <w:tr w:rsidR="00140CCF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chương mục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CF" w:rsidRPr="00FB7F63" w:rsidRDefault="00140CCF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Thiết kế 2 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Đường trong mặt phẳng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Các hình cơ bản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Kích thước và tỷ lệ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II.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  <w:lang w:val="nl-NL"/>
              </w:rPr>
            </w:pPr>
            <w:r w:rsidRPr="00FB7F63">
              <w:rPr>
                <w:sz w:val="28"/>
                <w:szCs w:val="28"/>
                <w:lang w:val="nl-NL"/>
              </w:rPr>
              <w:t>Màu sắc và tổ hợp màu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Xác định màu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Tổ hợp màu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III.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Tổ chức bố cục 2 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1. Các yếu tố cơ bản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2. Hiển thị hình ảnh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Cân đối bố cục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IV.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  <w:lang w:val="de-DE"/>
              </w:rPr>
            </w:pPr>
            <w:r w:rsidRPr="00FB7F63">
              <w:rPr>
                <w:sz w:val="28"/>
                <w:szCs w:val="28"/>
                <w:lang w:val="de-DE"/>
              </w:rPr>
              <w:t>Các ý tưởng và phê phán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Sáng tạo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Quản trị thời gian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3. Các loại phê phán nghệ thuật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140CCF" w:rsidRPr="00FB7F63" w:rsidTr="0001435A">
        <w:trPr>
          <w:trHeight w:val="397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F" w:rsidRPr="00FB7F63" w:rsidRDefault="00140CC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140CCF" w:rsidRPr="00FB7F63" w:rsidRDefault="00140CCF" w:rsidP="00140CCF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140CCF" w:rsidRPr="00FB7F63" w:rsidRDefault="00140CCF" w:rsidP="00140CCF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br w:type="page"/>
      </w:r>
      <w:r w:rsidRPr="00FB7F63">
        <w:rPr>
          <w:i/>
          <w:iCs/>
          <w:sz w:val="28"/>
          <w:szCs w:val="28"/>
        </w:rPr>
        <w:lastRenderedPageBreak/>
        <w:t>2. Nội dung chi tiết</w:t>
      </w:r>
    </w:p>
    <w:p w:rsidR="00140CCF" w:rsidRPr="00FB7F63" w:rsidRDefault="00140CCF" w:rsidP="00140CCF">
      <w:pPr>
        <w:ind w:firstLine="403"/>
        <w:rPr>
          <w:sz w:val="28"/>
          <w:szCs w:val="28"/>
        </w:rPr>
      </w:pPr>
    </w:p>
    <w:p w:rsidR="00140CCF" w:rsidRPr="00FB7F63" w:rsidRDefault="00140CCF" w:rsidP="00140CC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1: </w:t>
      </w:r>
      <w:r w:rsidRPr="00FB7F63">
        <w:rPr>
          <w:b/>
          <w:bCs/>
          <w:sz w:val="28"/>
          <w:szCs w:val="28"/>
        </w:rPr>
        <w:t>Thiết kế 2 D</w:t>
      </w:r>
      <w:r w:rsidRPr="00FB7F63">
        <w:rPr>
          <w:sz w:val="28"/>
          <w:szCs w:val="28"/>
        </w:rPr>
        <w:tab/>
      </w:r>
    </w:p>
    <w:p w:rsidR="00140CCF" w:rsidRPr="00FB7F63" w:rsidRDefault="00140CCF" w:rsidP="00140CC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140CCF" w:rsidRPr="00FB7F63" w:rsidRDefault="00140CCF" w:rsidP="00140CC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cơ bản về các thành phần trong đồ họa 2D</w:t>
      </w:r>
    </w:p>
    <w:p w:rsidR="00140CCF" w:rsidRPr="00FB7F63" w:rsidRDefault="00140CCF" w:rsidP="00140CCF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1. Đường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6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2. Hình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6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3. Bề mặt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6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4. Tỷ lệ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7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ind w:firstLine="403"/>
        <w:jc w:val="both"/>
        <w:rPr>
          <w:b/>
          <w:bCs/>
          <w:sz w:val="20"/>
          <w:szCs w:val="20"/>
        </w:rPr>
      </w:pPr>
    </w:p>
    <w:p w:rsidR="00140CCF" w:rsidRPr="00FB7F63" w:rsidRDefault="00140CCF" w:rsidP="00140CC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2: </w:t>
      </w:r>
      <w:r w:rsidRPr="00FB7F63">
        <w:rPr>
          <w:b/>
          <w:bCs/>
          <w:sz w:val="28"/>
          <w:szCs w:val="28"/>
        </w:rPr>
        <w:t>Màu sắc và tổ hợp màu</w:t>
      </w:r>
      <w:r w:rsidRPr="00FB7F63">
        <w:rPr>
          <w:sz w:val="28"/>
          <w:szCs w:val="28"/>
        </w:rPr>
        <w:tab/>
      </w:r>
    </w:p>
    <w:p w:rsidR="00140CCF" w:rsidRPr="00FB7F63" w:rsidRDefault="00140CCF" w:rsidP="00140CC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140CCF" w:rsidRPr="00FB7F63" w:rsidRDefault="00140CCF" w:rsidP="00140CCF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về màu và kỹ năng sử dụng màu.</w:t>
      </w:r>
      <w:proofErr w:type="gramEnd"/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1. Các hệ màu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:15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2. Tổ hợp màu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:15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ind w:firstLine="403"/>
        <w:jc w:val="both"/>
        <w:rPr>
          <w:b/>
          <w:bCs/>
          <w:sz w:val="20"/>
          <w:szCs w:val="20"/>
        </w:rPr>
      </w:pPr>
    </w:p>
    <w:p w:rsidR="00140CCF" w:rsidRPr="00FB7F63" w:rsidRDefault="00140CCF" w:rsidP="00140CC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3: </w:t>
      </w:r>
      <w:r w:rsidRPr="00FB7F63">
        <w:rPr>
          <w:b/>
          <w:bCs/>
          <w:sz w:val="28"/>
          <w:szCs w:val="28"/>
        </w:rPr>
        <w:t>Tạo đối tượng 2 D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</w:p>
    <w:p w:rsidR="00140CCF" w:rsidRPr="00FB7F63" w:rsidRDefault="00140CCF" w:rsidP="00140CC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140CCF" w:rsidRPr="00FB7F63" w:rsidRDefault="00140CCF" w:rsidP="00140CC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kỹ năng phân tích một đối tượng 2D và quy trình tạo một đối tượng 2D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1. Phân tích và xác định các thành phần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:10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2. Hiển thị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:12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lastRenderedPageBreak/>
        <w:t>3. Xác lập tỷ lệ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:13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020"/>
        </w:tabs>
        <w:rPr>
          <w:sz w:val="20"/>
          <w:szCs w:val="20"/>
        </w:rPr>
      </w:pPr>
    </w:p>
    <w:p w:rsidR="00140CCF" w:rsidRPr="00FB7F63" w:rsidRDefault="00140CCF" w:rsidP="00140CC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4: </w:t>
      </w:r>
      <w:r w:rsidRPr="00FB7F63">
        <w:rPr>
          <w:b/>
          <w:bCs/>
          <w:sz w:val="28"/>
          <w:szCs w:val="28"/>
        </w:rPr>
        <w:t>Phân tích và đánh giá sản phẩm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</w:p>
    <w:p w:rsidR="00140CCF" w:rsidRPr="00FB7F63" w:rsidRDefault="00140CCF" w:rsidP="00140CC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140CCF" w:rsidRPr="00FB7F63" w:rsidRDefault="00140CCF" w:rsidP="00140CCF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kiến thức cần thiết để phân tích và đánh giá một sản phẩm đồ họa 2D.</w:t>
      </w:r>
      <w:proofErr w:type="gramEnd"/>
      <w:r w:rsidRPr="00FB7F63">
        <w:rPr>
          <w:sz w:val="28"/>
          <w:szCs w:val="28"/>
        </w:rPr>
        <w:t xml:space="preserve"> 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1. Nguyên tắc và cơ sở đánh giá sản phẩm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:10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2. Quy trình và yêu cầu đánh giá sản phẩm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:10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tabs>
          <w:tab w:val="left" w:pos="7020"/>
        </w:tabs>
        <w:rPr>
          <w:sz w:val="28"/>
          <w:szCs w:val="28"/>
        </w:rPr>
      </w:pPr>
      <w:r w:rsidRPr="00FB7F63">
        <w:rPr>
          <w:sz w:val="28"/>
          <w:szCs w:val="28"/>
        </w:rPr>
        <w:t>3. Các khuynh hướng đánh giá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:10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IV. ĐIỀU KIỆN THỰC HIỆN CHƯƠNG TRÌNH:</w:t>
      </w:r>
    </w:p>
    <w:p w:rsidR="00140CCF" w:rsidRPr="00FB7F63" w:rsidRDefault="00140CCF" w:rsidP="00140CCF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Slide, đĩa CD-ROM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Các loại giấy vẽ 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hình vẽ mẫu</w:t>
      </w:r>
    </w:p>
    <w:p w:rsidR="00140CCF" w:rsidRPr="00FB7F63" w:rsidRDefault="00140CCF" w:rsidP="00140CC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Phấn, bảng đen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chiếu Projector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tính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Phần mềm: phần mềm vẽ 3D, phần mềm dựng hình 3D</w:t>
      </w:r>
    </w:p>
    <w:p w:rsidR="00140CCF" w:rsidRPr="00FB7F63" w:rsidRDefault="00140CCF" w:rsidP="00140CC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phần mềm vẽ, dựng hình. </w:t>
      </w:r>
    </w:p>
    <w:p w:rsidR="00140CCF" w:rsidRPr="00FB7F63" w:rsidRDefault="00140CCF" w:rsidP="00140CCF">
      <w:pPr>
        <w:jc w:val="both"/>
        <w:rPr>
          <w:i/>
          <w:iCs/>
          <w:sz w:val="28"/>
          <w:szCs w:val="28"/>
          <w:lang w:val="sv-SE" w:eastAsia="ko-KR"/>
        </w:rPr>
      </w:pPr>
      <w:r w:rsidRPr="00FB7F63">
        <w:rPr>
          <w:i/>
          <w:iCs/>
          <w:sz w:val="28"/>
          <w:szCs w:val="28"/>
          <w:lang w:val="sv-SE" w:eastAsia="ko-KR"/>
        </w:rPr>
        <w:t>4. Nguồn lực khác:</w:t>
      </w:r>
    </w:p>
    <w:p w:rsidR="00140CCF" w:rsidRPr="00FB7F63" w:rsidRDefault="00140CCF" w:rsidP="00140CCF">
      <w:pPr>
        <w:ind w:firstLine="403"/>
        <w:jc w:val="both"/>
        <w:rPr>
          <w:i/>
          <w:iCs/>
          <w:sz w:val="28"/>
          <w:szCs w:val="28"/>
          <w:lang w:val="sv-SE" w:eastAsia="ko-KR"/>
        </w:rPr>
      </w:pPr>
      <w:r w:rsidRPr="00FB7F63">
        <w:rPr>
          <w:sz w:val="28"/>
          <w:szCs w:val="28"/>
          <w:lang w:val="sv-SE"/>
        </w:rPr>
        <w:t>Phòng</w:t>
      </w:r>
      <w:r w:rsidRPr="00FB7F63">
        <w:rPr>
          <w:sz w:val="28"/>
          <w:szCs w:val="28"/>
          <w:lang w:val="sv-SE" w:eastAsia="ko-KR"/>
        </w:rPr>
        <w:t xml:space="preserve"> học lý thuyết và phòng thực hành đủ điều kiện để thực hiện môn học. </w:t>
      </w: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</w:rPr>
      </w:pP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lastRenderedPageBreak/>
        <w:t>V. PHƯƠ</w:t>
      </w:r>
      <w:r w:rsidRPr="00FB7F63">
        <w:rPr>
          <w:b/>
          <w:bCs/>
          <w:sz w:val="28"/>
          <w:szCs w:val="28"/>
          <w:lang w:val="pt-BR"/>
        </w:rPr>
        <w:t>NG</w:t>
      </w:r>
      <w:r w:rsidRPr="00FB7F63">
        <w:rPr>
          <w:b/>
          <w:bCs/>
          <w:sz w:val="28"/>
          <w:szCs w:val="28"/>
        </w:rPr>
        <w:t xml:space="preserve"> PHÁP VÀ NỘI DUNG ĐÁNH GIÁ:</w:t>
      </w:r>
    </w:p>
    <w:p w:rsidR="00140CCF" w:rsidRPr="00FB7F63" w:rsidRDefault="00140CCF" w:rsidP="00140CC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140CCF" w:rsidRPr="00FB7F63" w:rsidRDefault="00140CCF" w:rsidP="00140CCF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 thông số cơ bản của hình 2 D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Đặc tính của đối tượng 2D </w:t>
      </w:r>
    </w:p>
    <w:p w:rsidR="00140CCF" w:rsidRPr="00FB7F63" w:rsidRDefault="00140CCF" w:rsidP="00140CC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Về kỹ năng:</w:t>
      </w:r>
    </w:p>
    <w:p w:rsidR="00140CCF" w:rsidRPr="00FB7F63" w:rsidRDefault="00140CCF" w:rsidP="00140CCF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Đánh giá kỹ năng thực hành của người học: Tạo hình 2D;</w:t>
      </w:r>
    </w:p>
    <w:p w:rsidR="00140CCF" w:rsidRPr="00FB7F63" w:rsidRDefault="00140CCF" w:rsidP="00140CC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Sáng tạo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Chủ động thực hành</w:t>
      </w: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140CCF" w:rsidRPr="00FB7F63" w:rsidRDefault="00140CCF" w:rsidP="00140CCF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</w:t>
      </w:r>
      <w:r w:rsidRPr="00FB7F63">
        <w:rPr>
          <w:b/>
          <w:bCs/>
          <w:sz w:val="28"/>
          <w:szCs w:val="28"/>
          <w:lang w:val="pt-BR"/>
        </w:rPr>
        <w:t>ỚNG</w:t>
      </w:r>
      <w:r w:rsidRPr="00FB7F63">
        <w:rPr>
          <w:b/>
          <w:bCs/>
          <w:sz w:val="28"/>
          <w:szCs w:val="28"/>
          <w:lang w:val="sv-SE"/>
        </w:rPr>
        <w:t xml:space="preserve"> DẪN CHƯƠNG TRÌNH:</w:t>
      </w:r>
    </w:p>
    <w:p w:rsidR="00140CCF" w:rsidRPr="00FB7F63" w:rsidRDefault="00140CCF" w:rsidP="00140CC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140CCF" w:rsidRPr="00FB7F63" w:rsidRDefault="00140CCF" w:rsidP="00140CCF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môn học được sử dụng để giảng dạy cho trình độ trung cấp nghề </w:t>
      </w:r>
    </w:p>
    <w:p w:rsidR="00140CCF" w:rsidRPr="00FB7F63" w:rsidRDefault="00140CCF" w:rsidP="00140CC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môn học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tạo hình, bố cục tác phẩm 2D;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thẩm mĩ;</w:t>
      </w:r>
    </w:p>
    <w:p w:rsidR="00140CCF" w:rsidRPr="00FB7F63" w:rsidRDefault="00140CCF" w:rsidP="00140CC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140CCF" w:rsidRPr="00FB7F63" w:rsidRDefault="00140CCF" w:rsidP="00140CCF">
      <w:pPr>
        <w:ind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tạo hình;</w:t>
      </w:r>
    </w:p>
    <w:p w:rsidR="00140CCF" w:rsidRPr="00FB7F63" w:rsidRDefault="00140CCF" w:rsidP="00140CCF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Erick Vera, et. al., MetaCreations Bryce 4, 6303 Carpinteria Avenue Carpinteria, CA 93013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Đỗ Trung Tuấn, Giao diện tương tác người-máy, NXB. Khoa học Kĩ thuật, 2006</w:t>
      </w:r>
    </w:p>
    <w:p w:rsidR="00140CCF" w:rsidRPr="00FB7F63" w:rsidRDefault="00140CCF" w:rsidP="00140CC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John Villamil Casanova, Louis Molina, An interactive guide to Multimedia, QUE E&amp;T Ed., 1998</w:t>
      </w:r>
    </w:p>
    <w:p w:rsidR="004A3ABC" w:rsidRPr="00140CCF" w:rsidRDefault="00140CCF" w:rsidP="00140CCF">
      <w:r w:rsidRPr="00FB7F63">
        <w:rPr>
          <w:sz w:val="28"/>
          <w:szCs w:val="28"/>
          <w:lang w:val="pt-BR"/>
        </w:rPr>
        <w:t>Tay Vaughan, Multimedia. Making it work, Osborne McGrawHill Ed., 1998</w:t>
      </w:r>
      <w:bookmarkStart w:id="0" w:name="_GoBack"/>
      <w:bookmarkEnd w:id="0"/>
    </w:p>
    <w:sectPr w:rsidR="004A3ABC" w:rsidRPr="00140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C0FA4-C6CC-47D6-A0B4-8CBE8B17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2015-06-17T03:51:00Z</dcterms:created>
  <dcterms:modified xsi:type="dcterms:W3CDTF">2015-06-17T03:51:00Z</dcterms:modified>
</cp:coreProperties>
</file>